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Segoe UI" w:hAnsi="Segoe UI" w:eastAsia="宋体" w:cs="Segoe UI"/>
          <w:b/>
          <w:bCs/>
          <w:color w:val="374151"/>
          <w:kern w:val="0"/>
          <w:sz w:val="48"/>
          <w:szCs w:val="48"/>
        </w:rPr>
      </w:pPr>
      <w:r>
        <w:rPr>
          <w:rFonts w:hint="eastAsia" w:ascii="Segoe UI" w:hAnsi="Segoe UI" w:eastAsia="宋体" w:cs="Segoe UI"/>
          <w:b/>
          <w:bCs/>
          <w:color w:val="374151"/>
          <w:kern w:val="0"/>
          <w:sz w:val="48"/>
          <w:szCs w:val="48"/>
        </w:rPr>
        <w:t>简道云公司</w:t>
      </w:r>
      <w:r>
        <w:rPr>
          <w:rFonts w:ascii="Segoe UI" w:hAnsi="Segoe UI" w:eastAsia="宋体" w:cs="Segoe UI"/>
          <w:b/>
          <w:bCs/>
          <w:color w:val="374151"/>
          <w:kern w:val="0"/>
          <w:sz w:val="48"/>
          <w:szCs w:val="48"/>
        </w:rPr>
        <w:t>销售合同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合同编号：${合同编号#_widget_1678671134636}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甲方（销售方）：</w:t>
      </w:r>
      <w:r>
        <w:rPr>
          <w:rFonts w:hint="eastAsia" w:ascii="Segoe UI" w:hAnsi="Segoe UI" w:eastAsia="宋体" w:cs="Segoe UI"/>
          <w:color w:val="374151"/>
          <w:kern w:val="0"/>
          <w:sz w:val="24"/>
          <w:szCs w:val="24"/>
        </w:rPr>
        <w:t>简道云科技有限公司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乙方（购买方）：${客户名称#_widget_1615860206492}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根据《中华人民共和国合同法》及其他相关法律法规的规定，甲、乙双方经友好协商，达成如下合同：</w:t>
      </w:r>
      <w:bookmarkStart w:id="0" w:name="_GoBack"/>
      <w:bookmarkEnd w:id="0"/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第一条 合同标的</w:t>
      </w:r>
    </w:p>
    <w:p>
      <w:pPr>
        <w:pStyle w:val="8"/>
        <w:numPr>
          <w:ilvl w:val="1"/>
          <w:numId w:val="1"/>
        </w:numPr>
        <w:spacing w:line="360" w:lineRule="auto"/>
        <w:ind w:firstLineChars="0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甲方同意向乙方出售以下货物</w:t>
      </w:r>
      <w:r>
        <w:rPr>
          <w:rFonts w:hint="eastAsia" w:ascii="Segoe UI" w:hAnsi="Segoe UI" w:eastAsia="宋体" w:cs="Segoe UI"/>
          <w:color w:val="374151"/>
          <w:kern w:val="0"/>
          <w:sz w:val="24"/>
          <w:szCs w:val="24"/>
        </w:rPr>
        <w:t>，乙方同意购买</w:t>
      </w: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19"/>
        <w:gridCol w:w="2103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37415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374151"/>
                <w:kern w:val="0"/>
                <w:sz w:val="24"/>
                <w:szCs w:val="24"/>
              </w:rPr>
              <w:t>规格属性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374151"/>
                <w:kern w:val="0"/>
                <w:sz w:val="24"/>
                <w:szCs w:val="24"/>
              </w:rPr>
              <w:t>单位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color w:val="374151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jc w:val="left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  <w:t>${订单产品#_widget_1615190135282._widget_1615883329983}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  <w:t>${订单产品#_widget_1615190135282._widget_1615192111598}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  <w:t>${订单产品#_widget_1615190135282._widget_1615192111618}</w:t>
            </w:r>
          </w:p>
        </w:tc>
        <w:tc>
          <w:tcPr>
            <w:tcW w:w="1749" w:type="dxa"/>
          </w:tcPr>
          <w:p>
            <w:pPr>
              <w:pStyle w:val="8"/>
              <w:spacing w:line="360" w:lineRule="auto"/>
              <w:ind w:firstLine="0" w:firstLineChars="0"/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</w:pPr>
            <w:r>
              <w:rPr>
                <w:rFonts w:ascii="Segoe UI" w:hAnsi="Segoe UI" w:eastAsia="宋体" w:cs="Segoe UI"/>
                <w:color w:val="374151"/>
                <w:kern w:val="0"/>
                <w:sz w:val="24"/>
                <w:szCs w:val="24"/>
              </w:rPr>
              <w:t>${订单产品#_widget_1615190135282._widget_1615192111720}</w:t>
            </w:r>
          </w:p>
        </w:tc>
      </w:tr>
    </w:tbl>
    <w:p>
      <w:pPr>
        <w:spacing w:line="360" w:lineRule="auto"/>
        <w:jc w:val="left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1.2 货物的交付地点为：${地址#_widget_1615776349434}。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1.3 本合同所指的货物价格为：${金额大写#_widget_1615883630962}。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第二条 付款方式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2.1 乙方应于货物交付前 ${付款时间#_widget_1678671134639} 将货款支付给甲方。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2.2 支付方式：${支付方式#_widget_1615780451706}。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第三条 交货期限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3.1 甲方应于本合同签订之日起 ${交货日期#_widget_1615776349468} 将货物交付乙方。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3.2 如因甲方原因导致交货延迟，甲方应承担相应的违约责任。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第四条 质量保证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4.1 甲方保证所售货物的品质符合国家相关标准及乙方的要求。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4.2 如发现货物质量问题，乙方有权在 ${保修期限#_widget_1678671134640} 内要求甲方免费维修、更换或退货。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第五条 违约责任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5.1 如因甲方原因导致货物未按时交付，甲方应承担相应的违约责任。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5.2 如因乙方原因未按时付款，乙方应承担相应的违约责任。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第六条 争议解决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6.1 本合同的履行与解释适用中华人民共和国的法律。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6.2 如在履行本合同过程中发生争议，甲、乙双方应友好协商解决；若协商不成，应提交至有管辖权的法院诉讼解决。</w:t>
      </w:r>
    </w:p>
    <w:p>
      <w:pPr>
        <w:spacing w:line="360" w:lineRule="auto"/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</w:pPr>
      <w:r>
        <w:rPr>
          <w:rFonts w:ascii="Segoe UI" w:hAnsi="Segoe UI" w:eastAsia="宋体" w:cs="Segoe UI"/>
          <w:b/>
          <w:bCs/>
          <w:color w:val="374151"/>
          <w:kern w:val="0"/>
          <w:sz w:val="28"/>
          <w:szCs w:val="28"/>
        </w:rPr>
        <w:t>第七条 其他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7.1 本合同自甲、乙双方签字盖章之日起生效。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7.2 本合同正本一式两份，甲、乙双方各持一份，具有同等法律效力。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甲方：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乙方：</w:t>
      </w:r>
    </w:p>
    <w:p>
      <w:pPr>
        <w:spacing w:line="360" w:lineRule="auto"/>
        <w:rPr>
          <w:rFonts w:ascii="Segoe UI" w:hAnsi="Segoe UI" w:eastAsia="宋体" w:cs="Segoe UI"/>
          <w:color w:val="374151"/>
          <w:kern w:val="0"/>
          <w:sz w:val="24"/>
          <w:szCs w:val="24"/>
        </w:rPr>
      </w:pPr>
      <w:r>
        <w:rPr>
          <w:rFonts w:ascii="Segoe UI" w:hAnsi="Segoe UI" w:eastAsia="宋体" w:cs="Segoe UI"/>
          <w:color w:val="374151"/>
          <w:kern w:val="0"/>
          <w:sz w:val="24"/>
          <w:szCs w:val="24"/>
        </w:rPr>
        <w:t>签订日期：</w:t>
      </w:r>
    </w:p>
    <w:p>
      <w:pPr>
        <w:spacing w:line="360" w:lineRule="auto"/>
      </w:pP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481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审批节点</w:t>
            </w:r>
          </w:p>
        </w:tc>
        <w:tc>
          <w:tcPr>
            <w:tcW w:w="204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审批人</w:t>
            </w:r>
          </w:p>
        </w:tc>
        <w:tc>
          <w:tcPr>
            <w:tcW w:w="458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5" w:type="dxa"/>
          </w:tcPr>
          <w:p>
            <w:pPr>
              <w:spacing w:line="360" w:lineRule="auto"/>
              <w:jc w:val="left"/>
            </w:pPr>
            <w:r>
              <w:t>${节点名称#flow_comment.flow_name}</w:t>
            </w:r>
          </w:p>
        </w:tc>
        <w:tc>
          <w:tcPr>
            <w:tcW w:w="2047" w:type="dxa"/>
          </w:tcPr>
          <w:p>
            <w:pPr>
              <w:spacing w:line="360" w:lineRule="auto"/>
              <w:jc w:val="left"/>
            </w:pPr>
            <w:r>
              <w:t>${审批人#flow_comment.approver}</w:t>
            </w:r>
          </w:p>
        </w:tc>
        <w:tc>
          <w:tcPr>
            <w:tcW w:w="4582" w:type="dxa"/>
          </w:tcPr>
          <w:p>
            <w:pPr>
              <w:spacing w:line="360" w:lineRule="auto"/>
              <w:jc w:val="left"/>
            </w:pPr>
            <w:r>
              <w:t>${文本意见#flow_comment.comment}</w:t>
            </w: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${合同编号#_widget_1678671134636}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452C3"/>
    <w:multiLevelType w:val="multilevel"/>
    <w:tmpl w:val="0B0452C3"/>
    <w:lvl w:ilvl="0" w:tentative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98"/>
    <w:rsid w:val="0008650D"/>
    <w:rsid w:val="000F4CA5"/>
    <w:rsid w:val="0011227A"/>
    <w:rsid w:val="001B3142"/>
    <w:rsid w:val="00276AB3"/>
    <w:rsid w:val="003051E7"/>
    <w:rsid w:val="00330E75"/>
    <w:rsid w:val="004C268D"/>
    <w:rsid w:val="009C7C98"/>
    <w:rsid w:val="00A00D08"/>
    <w:rsid w:val="00A06C3F"/>
    <w:rsid w:val="00B84607"/>
    <w:rsid w:val="00D11183"/>
    <w:rsid w:val="00D2714A"/>
    <w:rsid w:val="59BF9EF1"/>
    <w:rsid w:val="5FF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978</Characters>
  <Lines>8</Lines>
  <Paragraphs>2</Paragraphs>
  <TotalTime>314</TotalTime>
  <ScaleCrop>false</ScaleCrop>
  <LinksUpToDate>false</LinksUpToDate>
  <CharactersWithSpaces>1147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2023-03-10T16:39:00Z</dcterms:created>
  <dc:creator>李 冰倩</dc:creator>
  <cp:lastModifiedBy>lalala</cp:lastModifiedBy>
  <dcterms:modified xsi:type="dcterms:W3CDTF">2024-11-13T15:32:40Z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1AD53986404697431556346700DA5181_42</vt:lpwstr>
  </property>
</Properties>
</file>